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74" w:rsidRPr="00F61C26" w:rsidRDefault="004A4274" w:rsidP="004A427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r w:rsidRPr="00F61C26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 xml:space="preserve">Муниципальное </w:t>
      </w:r>
      <w:r w:rsidR="00B24FDD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бюджетное</w:t>
      </w:r>
      <w:bookmarkStart w:id="0" w:name="_GoBack"/>
      <w:bookmarkEnd w:id="0"/>
      <w:r w:rsidRPr="00F61C26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 xml:space="preserve"> общеобразовательное учреждение</w:t>
      </w:r>
    </w:p>
    <w:p w:rsidR="004A4274" w:rsidRPr="00F61C26" w:rsidRDefault="004A4274" w:rsidP="004A427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r w:rsidRPr="00F61C26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«Средняя общеобразовательная школа №12»</w:t>
      </w:r>
    </w:p>
    <w:p w:rsidR="004A4274" w:rsidRPr="0028581F" w:rsidRDefault="004A4274" w:rsidP="004A4274">
      <w:pPr>
        <w:shd w:val="clear" w:color="auto" w:fill="FFFFFF"/>
        <w:spacing w:before="100" w:beforeAutospacing="1" w:after="100" w:afterAutospacing="1" w:line="420" w:lineRule="atLeast"/>
        <w:outlineLvl w:val="1"/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  <w:lang w:eastAsia="ru-RU"/>
        </w:rPr>
      </w:pPr>
    </w:p>
    <w:p w:rsidR="004A4274" w:rsidRDefault="0028581F" w:rsidP="004A427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72"/>
          <w:szCs w:val="7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766D1" wp14:editId="0EE05C9C">
                <wp:simplePos x="0" y="0"/>
                <wp:positionH relativeFrom="column">
                  <wp:posOffset>-80010</wp:posOffset>
                </wp:positionH>
                <wp:positionV relativeFrom="paragraph">
                  <wp:posOffset>825500</wp:posOffset>
                </wp:positionV>
                <wp:extent cx="1828800" cy="2228850"/>
                <wp:effectExtent l="0" t="0" r="15875" b="1905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28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274" w:rsidRPr="004A4274" w:rsidRDefault="004A4274" w:rsidP="004A4274">
                            <w:pPr>
                              <w:shd w:val="clear" w:color="auto" w:fill="FFFFFF"/>
                              <w:spacing w:before="100" w:beforeAutospacing="1" w:after="100" w:afterAutospacing="1" w:line="420" w:lineRule="atLeast"/>
                              <w:jc w:val="center"/>
                              <w:outlineLvl w:val="1"/>
                              <w:rPr>
                                <w:rFonts w:ascii="Comic Sans MS" w:eastAsia="Times New Roman" w:hAnsi="Comic Sans MS" w:cs="Helvetica"/>
                                <w:b/>
                                <w:bCs/>
                                <w:color w:val="943634" w:themeColor="accent2" w:themeShade="BF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A4274">
                              <w:rPr>
                                <w:rFonts w:ascii="Comic Sans MS" w:eastAsia="Times New Roman" w:hAnsi="Comic Sans MS" w:cs="Helvetica"/>
                                <w:b/>
                                <w:bCs/>
                                <w:color w:val="943634" w:themeColor="accent2" w:themeShade="BF"/>
                                <w:sz w:val="72"/>
                                <w:szCs w:val="7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"Подведение итогов. Отработка полученного опыта 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6.3pt;margin-top:65pt;width:2in;height:17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" fillcolor="white [3201]" strokecolor="#c0504d [3205]" strokeweight="2pt">
                <v:textbox>
                  <w:txbxContent>
                    <w:p w:rsidR="004A4274" w:rsidRPr="004A4274" w:rsidRDefault="004A4274" w:rsidP="004A4274">
                      <w:pPr>
                        <w:shd w:val="clear" w:color="auto" w:fill="FFFFFF"/>
                        <w:spacing w:before="100" w:beforeAutospacing="1" w:after="100" w:afterAutospacing="1" w:line="420" w:lineRule="atLeast"/>
                        <w:jc w:val="center"/>
                        <w:outlineLvl w:val="1"/>
                        <w:rPr>
                          <w:rFonts w:ascii="Comic Sans MS" w:eastAsia="Times New Roman" w:hAnsi="Comic Sans MS" w:cs="Helvetica"/>
                          <w:b/>
                          <w:bCs/>
                          <w:color w:val="943634" w:themeColor="accent2" w:themeShade="BF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A4274">
                        <w:rPr>
                          <w:rFonts w:ascii="Comic Sans MS" w:eastAsia="Times New Roman" w:hAnsi="Comic Sans MS" w:cs="Helvetica"/>
                          <w:b/>
                          <w:bCs/>
                          <w:color w:val="943634" w:themeColor="accent2" w:themeShade="BF"/>
                          <w:sz w:val="72"/>
                          <w:szCs w:val="7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"Подведение итогов. Отработка полученного опыта 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274" w:rsidRPr="00F61C26">
        <w:rPr>
          <w:rFonts w:ascii="Times New Roman" w:eastAsia="Times New Roman" w:hAnsi="Times New Roman" w:cs="Times New Roman"/>
          <w:b/>
          <w:bCs/>
          <w:spacing w:val="12"/>
          <w:sz w:val="72"/>
          <w:szCs w:val="72"/>
          <w:lang w:eastAsia="ru-RU"/>
        </w:rPr>
        <w:t>Обучающий семинар</w:t>
      </w:r>
    </w:p>
    <w:p w:rsidR="0028581F" w:rsidRPr="0028581F" w:rsidRDefault="0028581F" w:rsidP="004A4274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</w:p>
    <w:p w:rsidR="004A4274" w:rsidRPr="0028581F" w:rsidRDefault="0028581F" w:rsidP="0028581F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12"/>
          <w:sz w:val="72"/>
          <w:szCs w:val="72"/>
          <w:lang w:eastAsia="ru-RU"/>
        </w:rPr>
        <w:drawing>
          <wp:inline distT="0" distB="0" distL="0" distR="0" wp14:anchorId="027D78F8" wp14:editId="22968010">
            <wp:extent cx="3218701" cy="31718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c02112-904b-46fb-8987-40eb23452de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09" t="17317" r="35585" b="12378"/>
                    <a:stretch/>
                  </pic:blipFill>
                  <pic:spPr bwMode="auto">
                    <a:xfrm>
                      <a:off x="0" y="0"/>
                      <a:ext cx="3221107" cy="3174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4274" w:rsidRPr="00374F99" w:rsidRDefault="004A4274" w:rsidP="004A4274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r w:rsidRPr="00374F99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Подготовила и провела:</w:t>
      </w:r>
    </w:p>
    <w:p w:rsidR="004A4274" w:rsidRDefault="004A4274" w:rsidP="0028581F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proofErr w:type="spellStart"/>
      <w:r w:rsidRPr="00374F99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Шамхалова</w:t>
      </w:r>
      <w:proofErr w:type="spellEnd"/>
      <w:r w:rsidR="0028581F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 xml:space="preserve"> С.Р. зам. директора по УВР</w:t>
      </w:r>
    </w:p>
    <w:p w:rsidR="0028581F" w:rsidRPr="0028581F" w:rsidRDefault="0028581F" w:rsidP="0028581F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 xml:space="preserve">Сулейманова Г.Р. рук. МО учителей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нач</w:t>
      </w:r>
      <w:proofErr w:type="gramStart"/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лассов</w:t>
      </w:r>
      <w:proofErr w:type="spellEnd"/>
    </w:p>
    <w:p w:rsidR="004A4274" w:rsidRPr="0028581F" w:rsidRDefault="004A4274" w:rsidP="0028581F">
      <w:pPr>
        <w:shd w:val="clear" w:color="auto" w:fill="FFFFFF"/>
        <w:spacing w:before="100" w:beforeAutospacing="1" w:after="100" w:afterAutospacing="1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Избербаш 20</w:t>
      </w:r>
      <w:r w:rsidR="00B31EC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  <w:t>21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lastRenderedPageBreak/>
        <w:t>Цель:</w:t>
      </w:r>
      <w:r w:rsidRPr="00C06E4A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> </w:t>
      </w:r>
      <w:r w:rsidRPr="00C06E4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дать участникам возможность практического закрепления полученного опыта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>Оборудование:</w:t>
      </w:r>
      <w:r w:rsidRPr="00C06E4A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> </w:t>
      </w:r>
      <w:r w:rsidRPr="00C06E4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раздаточный материал – «Ситуация 1», «Ситуация 2», «Вопросы для обсуждения (см. текст занятия).</w:t>
      </w:r>
    </w:p>
    <w:p w:rsidR="00C06E4A" w:rsidRPr="00C06E4A" w:rsidRDefault="00C06E4A" w:rsidP="00C06E4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ХОД ЗАНЯТИЯ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  <w:lang w:eastAsia="ru-RU"/>
        </w:rPr>
        <w:t>Обсуждение домашнего задания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В свободной форме обсуждаются все вопросы, которые возникли у участников. Ведущий побуждает участников самостоятельно искать на них ответы, опираясь на материалы семинаров. В случае необходимости организуется дискуссия.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  <w:lang w:eastAsia="ru-RU"/>
        </w:rPr>
        <w:t>Практическая работа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Ведущий предлагает участникам разработать два проекта, связанных с проблемами молодежи. Участники делятся на две группы. Ведущий зачитывает следующий текст.</w:t>
      </w:r>
    </w:p>
    <w:p w:rsidR="00C06E4A" w:rsidRPr="00C06E4A" w:rsidRDefault="00C06E4A" w:rsidP="00C06E4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>Ситуация 1</w:t>
      </w: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br/>
        <w:t>(раздаточный материал)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>Не так давно СМИ каждый день сообщали о беспорядках в пригородах крупнейших городов Франции. Каждую ночь здесь горели машины, разбивались витрины магазинов и происходили массовые грабежи, разрушались школы и детские сады, угонялись автобусы. Беспорядки постепенно распространились в Бельгию и Германию. Многие благополучные европейские страны не чувствуют себя гарантированными от таких событий. Что же происходит, почему страдают невинные люди, кто такие эти погромщики?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 xml:space="preserve">Молодые жители предместий Парижа и других городов — дети эмигрантов </w:t>
      </w:r>
      <w:proofErr w:type="gramStart"/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>выражают</w:t>
      </w:r>
      <w:proofErr w:type="gramEnd"/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 xml:space="preserve"> таким образом свою жизненную позицию: им недоступно хорошее образование, квалифицированная работа, нет перспектив занять достойное место в обществе. Они видят жизнь своих родителей: тяжелый труд, нищенская зарплата, мизерные пенсии, убогое жилье… Они не смогли интегрироваться в современное общество.</w:t>
      </w:r>
    </w:p>
    <w:p w:rsidR="00C06E4A" w:rsidRPr="00C06E4A" w:rsidRDefault="00C06E4A" w:rsidP="00C06E4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>Ситуация 2</w:t>
      </w: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br/>
        <w:t>(раздаточный материал)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>В начале июня 2002 года в Японии проходил чемпионат мира по футболу. Матч сборной России с Японией транслировался на больших экранах в центре Москвы. На самых крупных площадях столицы собрались толпы футбольных фанатов. Итог матча разочаровал их. И тут начались погромы. Были сожжены десятки машин, разбиты витрины, разграблены многие магазины. Не обошлось без человеческих жертв. Понятно, что владельцы магазинов, автолюбители и случайные прохожие не могли быть причиной футбольного фиаско. Что же происходит, почему страдают невинные люди, кто такие эти погромщики?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 xml:space="preserve">Молодые жители ближнего и дальнего Подмосковья — дети тех, кто работал на разорившихся подмосковных предприятиях и в колхозах, </w:t>
      </w:r>
      <w:proofErr w:type="gramStart"/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>выражали</w:t>
      </w:r>
      <w:proofErr w:type="gramEnd"/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 xml:space="preserve"> таким образом свою жизненную позицию: им недоступно хорошее образование, квалифицированная работа, нет перспектив занять достойное место в обществе. Они видят жизнь своих родителей: тяжелый труд, нищенская зарплата, мизерные пенсии, убогое жилье… Они не смогли интегрироваться в современное общество.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Участникам предлагается представить, что они являются учащимися 9–10-х классов. Каждая группа получает по одной ситуации для разработки проекта решения данной проблемы, используя материалы всех предшествующих семинаров.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По завершении работы необходимо провести обсуждение.</w:t>
      </w:r>
    </w:p>
    <w:p w:rsidR="00C06E4A" w:rsidRPr="00C06E4A" w:rsidRDefault="00C06E4A" w:rsidP="00C06E4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>Вопросы для обсуждения</w:t>
      </w: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br/>
        <w:t>(раздаточный материал)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lastRenderedPageBreak/>
        <w:t>1. Какова была неявно сформулированная цель?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>2. В чем состоит проблема?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>3. Какова цель, которую предполагается достичь в результате реализации проекта?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>4. Если эта цель будет достигнута, решит ли это существующую проблему?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>5. Каков план работы: задачи (что делать), способы (как делать), сроки (когда делать)?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>6. Какие имеются в наличии ресурсы, что необходимо еще, где это взять?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>7. Представьте, что проект разработан, осуществите его презентацию.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>8. Задайте вопросы разработчикам проекта.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 xml:space="preserve">9. Посмотрите на этот проект глазами </w:t>
      </w:r>
      <w:proofErr w:type="gramStart"/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>учителя</w:t>
      </w:r>
      <w:proofErr w:type="gramEnd"/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 xml:space="preserve"> и подумайте: </w:t>
      </w:r>
      <w:proofErr w:type="gramStart"/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>какие</w:t>
      </w:r>
      <w:proofErr w:type="gramEnd"/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 xml:space="preserve"> знания, умения, навыки и компетентности можно развивать у учащихся с помощью этого проекта, каков тип этого проекта.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lang w:eastAsia="ru-RU"/>
        </w:rPr>
        <w:t>10. Подумайте, какими критериями можно было бы оценить этот проект.</w:t>
      </w:r>
    </w:p>
    <w:p w:rsidR="00C06E4A" w:rsidRPr="00C06E4A" w:rsidRDefault="00C06E4A" w:rsidP="00C06E4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C06E4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На этом цикл семинаров для учителей завершен. Раздаточный материал, полученный участниками в ходе занятий, может использоваться ими как методическое руководство или справочный материал для работы по руководству проектной деятельностью учащихся.</w:t>
      </w:r>
    </w:p>
    <w:p w:rsidR="005A265B" w:rsidRDefault="005A265B"/>
    <w:sectPr w:rsidR="005A265B" w:rsidSect="004A4274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4A"/>
    <w:rsid w:val="0024615A"/>
    <w:rsid w:val="0028581F"/>
    <w:rsid w:val="004A4274"/>
    <w:rsid w:val="005A265B"/>
    <w:rsid w:val="00A156D2"/>
    <w:rsid w:val="00B24FDD"/>
    <w:rsid w:val="00B31EC0"/>
    <w:rsid w:val="00C06E4A"/>
    <w:rsid w:val="00CD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5</cp:revision>
  <cp:lastPrinted>2021-11-22T17:06:00Z</cp:lastPrinted>
  <dcterms:created xsi:type="dcterms:W3CDTF">2021-11-21T08:12:00Z</dcterms:created>
  <dcterms:modified xsi:type="dcterms:W3CDTF">2021-11-22T18:08:00Z</dcterms:modified>
</cp:coreProperties>
</file>